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C" w:rsidRDefault="00717C7C" w:rsidP="00717C7C">
      <w:pPr>
        <w:jc w:val="both"/>
        <w:rPr>
          <w:rFonts w:ascii="Avenir LT Std 65 Medium" w:hAnsi="Avenir LT Std 65 Medium" w:cs="Arial"/>
        </w:rPr>
      </w:pPr>
      <w:r>
        <w:rPr>
          <w:rFonts w:ascii="Avenir LT Std 65 Medium" w:hAnsi="Avenir LT Std 65 Medium" w:cs="Arial"/>
        </w:rPr>
        <w:t>Moció que presenta el grup municipal ERC-Acord Municipal de suport a les mobilitzacions i accions contra el Pla Hidrològic de la conca de l’ebre.</w:t>
      </w:r>
    </w:p>
    <w:p w:rsidR="00717C7C" w:rsidRDefault="00717C7C" w:rsidP="00717C7C">
      <w:pPr>
        <w:jc w:val="center"/>
        <w:rPr>
          <w:rFonts w:ascii="Avenir LT Std 35 Light" w:hAnsi="Avenir LT Std 35 Light" w:cs="Arial"/>
          <w:b/>
        </w:rPr>
      </w:pPr>
    </w:p>
    <w:p w:rsidR="00717C7C" w:rsidRDefault="00717C7C" w:rsidP="00717C7C">
      <w:pPr>
        <w:spacing w:line="240" w:lineRule="auto"/>
        <w:jc w:val="both"/>
        <w:rPr>
          <w:rFonts w:ascii="Avenir LT Std 35 Light" w:hAnsi="Avenir LT Std 35 Light" w:cs="Times New Roman"/>
          <w:bCs/>
          <w:iCs/>
        </w:rPr>
      </w:pPr>
      <w:bookmarkStart w:id="0" w:name="PRP_1CFCD9F4227E42B4911FF409F8CA8D24"/>
      <w:r>
        <w:rPr>
          <w:rFonts w:ascii="Avenir LT Std 35 Light" w:hAnsi="Avenir LT Std 35 Light"/>
          <w:bCs/>
          <w:iCs/>
        </w:rPr>
        <w:t xml:space="preserve">El Consell de Ministres espanyol, el 8 de gener de 2016, va aprovar dos decrets que inclouen un total de 16 plans hidrològics de conca (per al període 2015-2021) entre els quals es troba el de l’Ebre. Aquest Pla ha tingut el rebuig de quatre de les nou comunitats autònomes que rega el riu Ebre (Catalunya, el País Basc, Navarra i el País Valencià). </w:t>
      </w:r>
    </w:p>
    <w:p w:rsidR="00717C7C" w:rsidRDefault="00717C7C" w:rsidP="00717C7C">
      <w:pPr>
        <w:spacing w:line="240" w:lineRule="auto"/>
        <w:jc w:val="both"/>
        <w:rPr>
          <w:rFonts w:ascii="Avenir LT Std 35 Light" w:hAnsi="Avenir LT Std 35 Light"/>
          <w:bCs/>
          <w:iCs/>
        </w:rPr>
      </w:pPr>
    </w:p>
    <w:p w:rsidR="00717C7C" w:rsidRDefault="00717C7C" w:rsidP="00717C7C">
      <w:pPr>
        <w:spacing w:line="240" w:lineRule="auto"/>
        <w:jc w:val="both"/>
        <w:rPr>
          <w:rFonts w:ascii="Avenir LT Std 35 Light" w:hAnsi="Avenir LT Std 35 Light"/>
          <w:bCs/>
          <w:iCs/>
        </w:rPr>
      </w:pPr>
      <w:r>
        <w:rPr>
          <w:rFonts w:ascii="Avenir LT Std 35 Light" w:hAnsi="Avenir LT Std 35 Light"/>
          <w:bCs/>
          <w:iCs/>
        </w:rPr>
        <w:t xml:space="preserve">Durant el procés seguit per elaborar aquest Pla de Conca de l’Ebre, ni la Confederació Hidrogràfica de l’Ebre ni el Govern espanyol han tingut en compte les al·legacions que diverses associacions, entitats, partits i institucions van presentar per denunciar l’impacte negatiu i la greu amenaça que representava el Pla, tant per a la sostenibilitat del tram final del riu i el delta de l’Ebre com per a les activitats econòmiques, agrícoles i pesqueres que s’hi desenvolupen. </w:t>
      </w:r>
    </w:p>
    <w:p w:rsidR="00717C7C" w:rsidRDefault="00717C7C" w:rsidP="00717C7C">
      <w:pPr>
        <w:spacing w:line="240" w:lineRule="auto"/>
        <w:jc w:val="both"/>
        <w:rPr>
          <w:rFonts w:ascii="Avenir LT Std 35 Light" w:hAnsi="Avenir LT Std 35 Light" w:cs="Arial"/>
          <w:bCs/>
          <w:iCs/>
        </w:rPr>
      </w:pPr>
    </w:p>
    <w:p w:rsidR="00717C7C" w:rsidRDefault="00717C7C" w:rsidP="00717C7C">
      <w:pPr>
        <w:spacing w:line="240" w:lineRule="auto"/>
        <w:jc w:val="both"/>
        <w:rPr>
          <w:rFonts w:ascii="Avenir LT Std 35 Light" w:hAnsi="Avenir LT Std 35 Light" w:cs="Arial"/>
          <w:color w:val="000000"/>
        </w:rPr>
      </w:pPr>
      <w:r>
        <w:rPr>
          <w:rFonts w:ascii="Avenir LT Std 35 Light" w:hAnsi="Avenir LT Std 35 Light" w:cs="Arial"/>
          <w:bCs/>
          <w:iCs/>
        </w:rPr>
        <w:t xml:space="preserve">El 25 de juny de 2015, la Comissió per la Sostenibilitat de les Terres de l’Ebre aprovava amb el vot favorable de gairebé tots els membres, una proposta de cabals per al tram final del riu Ebre i el Delta amb tres propostes diferenciades; per a anys secs, normals i humits. Així, segons les conclusions dels estudis presentats, el cabal ecològic per a un any sec hauria de ser de </w:t>
      </w:r>
      <w:r>
        <w:rPr>
          <w:rFonts w:ascii="Avenir LT Std 35 Light" w:hAnsi="Avenir LT Std 35 Light"/>
          <w:bCs/>
          <w:iCs/>
        </w:rPr>
        <w:t>5.871 h</w:t>
      </w:r>
      <w:r>
        <w:rPr>
          <w:rFonts w:ascii="Avenir LT Std 35 Light" w:hAnsi="Avenir LT Std 35 Light" w:cs="Arial"/>
          <w:color w:val="000000"/>
        </w:rPr>
        <w:t>m</w:t>
      </w:r>
      <w:r>
        <w:rPr>
          <w:rFonts w:ascii="Avenir LT Std 35 Light" w:hAnsi="Avenir LT Std 35 Light" w:cs="Arial"/>
          <w:color w:val="000000"/>
          <w:vertAlign w:val="superscript"/>
        </w:rPr>
        <w:t>3</w:t>
      </w:r>
      <w:r>
        <w:rPr>
          <w:rFonts w:ascii="Avenir LT Std 35 Light" w:hAnsi="Avenir LT Std 35 Light" w:cs="Arial"/>
          <w:color w:val="000000"/>
        </w:rPr>
        <w:t xml:space="preserve">/anuals; per a un any normal hauria de ser de </w:t>
      </w:r>
      <w:r>
        <w:rPr>
          <w:rFonts w:ascii="Avenir LT Std 35 Light" w:hAnsi="Avenir LT Std 35 Light"/>
          <w:bCs/>
          <w:iCs/>
        </w:rPr>
        <w:t>7.732 h</w:t>
      </w:r>
      <w:r>
        <w:rPr>
          <w:rFonts w:ascii="Avenir LT Std 35 Light" w:hAnsi="Avenir LT Std 35 Light" w:cs="Arial"/>
          <w:color w:val="000000"/>
        </w:rPr>
        <w:t>m</w:t>
      </w:r>
      <w:r>
        <w:rPr>
          <w:rFonts w:ascii="Avenir LT Std 35 Light" w:hAnsi="Avenir LT Std 35 Light" w:cs="Arial"/>
          <w:color w:val="000000"/>
          <w:vertAlign w:val="superscript"/>
        </w:rPr>
        <w:t>3</w:t>
      </w:r>
      <w:r>
        <w:rPr>
          <w:rFonts w:ascii="Avenir LT Std 35 Light" w:hAnsi="Avenir LT Std 35 Light" w:cs="Arial"/>
          <w:color w:val="000000"/>
        </w:rPr>
        <w:t xml:space="preserve">/anuals i per a un any humit, de </w:t>
      </w:r>
      <w:r>
        <w:rPr>
          <w:rFonts w:ascii="Avenir LT Std 35 Light" w:hAnsi="Avenir LT Std 35 Light"/>
          <w:bCs/>
          <w:iCs/>
        </w:rPr>
        <w:t>9.907 h</w:t>
      </w:r>
      <w:r>
        <w:rPr>
          <w:rFonts w:ascii="Avenir LT Std 35 Light" w:hAnsi="Avenir LT Std 35 Light" w:cs="Arial"/>
          <w:color w:val="000000"/>
        </w:rPr>
        <w:t>m</w:t>
      </w:r>
      <w:r>
        <w:rPr>
          <w:rFonts w:ascii="Avenir LT Std 35 Light" w:hAnsi="Avenir LT Std 35 Light" w:cs="Arial"/>
          <w:color w:val="000000"/>
          <w:vertAlign w:val="superscript"/>
        </w:rPr>
        <w:t>3</w:t>
      </w:r>
      <w:r>
        <w:rPr>
          <w:rFonts w:ascii="Avenir LT Std 35 Light" w:hAnsi="Avenir LT Std 35 Light" w:cs="Arial"/>
          <w:color w:val="000000"/>
        </w:rPr>
        <w:t xml:space="preserve">/anuals. A més, s’incorporava una proposta de cabal mínim d’excepcionalitat per a casos de sequera prolongada amb </w:t>
      </w:r>
      <w:r>
        <w:rPr>
          <w:rFonts w:ascii="Avenir LT Std 35 Light" w:hAnsi="Avenir LT Std 35 Light"/>
          <w:bCs/>
          <w:iCs/>
        </w:rPr>
        <w:t>3.518 h</w:t>
      </w:r>
      <w:r>
        <w:rPr>
          <w:rFonts w:ascii="Avenir LT Std 35 Light" w:hAnsi="Avenir LT Std 35 Light" w:cs="Arial"/>
          <w:color w:val="000000"/>
        </w:rPr>
        <w:t>m</w:t>
      </w:r>
      <w:r>
        <w:rPr>
          <w:rFonts w:ascii="Avenir LT Std 35 Light" w:hAnsi="Avenir LT Std 35 Light" w:cs="Arial"/>
          <w:color w:val="000000"/>
          <w:vertAlign w:val="superscript"/>
        </w:rPr>
        <w:t>3</w:t>
      </w:r>
      <w:r>
        <w:rPr>
          <w:rFonts w:ascii="Avenir LT Std 35 Light" w:hAnsi="Avenir LT Std 35 Light" w:cs="Arial"/>
          <w:color w:val="000000"/>
        </w:rPr>
        <w:t xml:space="preserve">/anuals. Aquesta proposta de cabals ambientals que </w:t>
      </w:r>
      <w:r>
        <w:rPr>
          <w:rFonts w:ascii="Avenir LT Std 35 Light" w:hAnsi="Avenir LT Std 35 Light" w:cs="Arial"/>
        </w:rPr>
        <w:t xml:space="preserve">garantia la subsistència del Delta, el manteniment de l’activitat pesquera i el gran ecosistema del Delta, </w:t>
      </w:r>
      <w:r>
        <w:rPr>
          <w:rFonts w:ascii="Avenir LT Std 35 Light" w:hAnsi="Avenir LT Std 35 Light" w:cs="Arial"/>
          <w:color w:val="000000"/>
        </w:rPr>
        <w:t>va ser presentada en forma d’al·legacions per la Generalitat de Catalunya perquè s’inclogués en el nou Pla hidrològic de la Conca de l’Ebre, però no va ser atesa.</w:t>
      </w:r>
    </w:p>
    <w:p w:rsidR="00717C7C" w:rsidRDefault="00717C7C" w:rsidP="00717C7C">
      <w:pPr>
        <w:spacing w:line="240" w:lineRule="auto"/>
        <w:jc w:val="both"/>
        <w:rPr>
          <w:rFonts w:ascii="Avenir LT Std 35 Light" w:hAnsi="Avenir LT Std 35 Light" w:cs="Arial"/>
          <w:color w:val="000000"/>
        </w:rPr>
      </w:pPr>
    </w:p>
    <w:p w:rsidR="00717C7C" w:rsidRDefault="00717C7C" w:rsidP="00717C7C">
      <w:pPr>
        <w:autoSpaceDE w:val="0"/>
        <w:autoSpaceDN w:val="0"/>
        <w:adjustRightInd w:val="0"/>
        <w:spacing w:line="240" w:lineRule="auto"/>
        <w:jc w:val="both"/>
        <w:rPr>
          <w:rFonts w:ascii="Avenir LT Std 35 Light" w:hAnsi="Avenir LT Std 35 Light" w:cs="Arial"/>
        </w:rPr>
      </w:pPr>
      <w:r>
        <w:rPr>
          <w:rFonts w:ascii="Avenir LT Std 35 Light" w:hAnsi="Avenir LT Std 35 Light" w:cs="Arial"/>
          <w:bCs/>
        </w:rPr>
        <w:t xml:space="preserve">En canvi, </w:t>
      </w:r>
      <w:r>
        <w:rPr>
          <w:rFonts w:ascii="Avenir LT Std 35 Light" w:hAnsi="Avenir LT Std 35 Light" w:cs="Arial"/>
        </w:rPr>
        <w:t xml:space="preserve">el cabal del riu fixat per al nou Pla de Conca és de 3.100 </w:t>
      </w:r>
      <w:r>
        <w:rPr>
          <w:rFonts w:ascii="Avenir LT Std 35 Light" w:hAnsi="Avenir LT Std 35 Light" w:cs="Arial"/>
          <w:bCs/>
          <w:iCs/>
        </w:rPr>
        <w:t>h</w:t>
      </w:r>
      <w:r>
        <w:rPr>
          <w:rFonts w:ascii="Avenir LT Std 35 Light" w:hAnsi="Avenir LT Std 35 Light" w:cs="Arial"/>
          <w:color w:val="000000"/>
        </w:rPr>
        <w:t>m</w:t>
      </w:r>
      <w:r>
        <w:rPr>
          <w:rFonts w:ascii="Avenir LT Std 35 Light" w:hAnsi="Avenir LT Std 35 Light" w:cs="Arial"/>
          <w:color w:val="000000"/>
          <w:vertAlign w:val="superscript"/>
        </w:rPr>
        <w:t>3</w:t>
      </w:r>
      <w:r>
        <w:rPr>
          <w:rFonts w:ascii="Avenir LT Std 35 Light" w:hAnsi="Avenir LT Std 35 Light" w:cs="Arial"/>
          <w:color w:val="000000"/>
        </w:rPr>
        <w:t>/anuals</w:t>
      </w:r>
      <w:r>
        <w:rPr>
          <w:rFonts w:ascii="Avenir LT Std 35 Light" w:hAnsi="Avenir LT Std 35 Light" w:cs="Arial"/>
        </w:rPr>
        <w:t xml:space="preserve"> (sense diferenciar anys secs o humits) és a dir,  5.000 </w:t>
      </w:r>
      <w:r>
        <w:rPr>
          <w:rFonts w:ascii="Avenir LT Std 35 Light" w:hAnsi="Avenir LT Std 35 Light" w:cs="Arial"/>
          <w:bCs/>
          <w:iCs/>
        </w:rPr>
        <w:t>h</w:t>
      </w:r>
      <w:r>
        <w:rPr>
          <w:rFonts w:ascii="Avenir LT Std 35 Light" w:hAnsi="Avenir LT Std 35 Light" w:cs="Arial"/>
          <w:color w:val="000000"/>
        </w:rPr>
        <w:t>m</w:t>
      </w:r>
      <w:r>
        <w:rPr>
          <w:rFonts w:ascii="Avenir LT Std 35 Light" w:hAnsi="Avenir LT Std 35 Light" w:cs="Arial"/>
          <w:color w:val="000000"/>
          <w:vertAlign w:val="superscript"/>
        </w:rPr>
        <w:t>3</w:t>
      </w:r>
      <w:r>
        <w:rPr>
          <w:rFonts w:ascii="Avenir LT Std 35 Light" w:hAnsi="Avenir LT Std 35 Light" w:cs="Arial"/>
          <w:color w:val="000000"/>
        </w:rPr>
        <w:t>/anuals</w:t>
      </w:r>
      <w:r>
        <w:rPr>
          <w:rFonts w:ascii="Avenir LT Std 35 Light" w:hAnsi="Avenir LT Std 35 Light" w:cs="Arial"/>
        </w:rPr>
        <w:t xml:space="preserve"> menys, que els proposats per la Comissió per la Sostenibilitat de les Terres de l’Ebre. Així que, en cas que s’implementi, tindrà un impacte equivalent a 2,5 transvasaments dels planificats pel Ministre Arias Cañete al Plan Hidrológico Nacional</w:t>
      </w:r>
      <w:r>
        <w:rPr>
          <w:rFonts w:ascii="Avenir LT Std 35 Light" w:hAnsi="Avenir LT Std 35 Light" w:cs="Arial"/>
          <w:color w:val="000000"/>
        </w:rPr>
        <w:t xml:space="preserve">. </w:t>
      </w:r>
      <w:r>
        <w:rPr>
          <w:rFonts w:ascii="Avenir LT Std 35 Light" w:hAnsi="Avenir LT Std 35 Light" w:cs="Arial"/>
          <w:color w:val="000000"/>
          <w:shd w:val="clear" w:color="auto" w:fill="FFFFFF"/>
        </w:rPr>
        <w:t xml:space="preserve">Mentre que algun altre Pla de conca ha fixat els cabals ecològics en el cent per cent de les masses d'aigua, el de l'Ebre estableix únicament un vuit per cent del total de les masses de l'aigua. </w:t>
      </w:r>
    </w:p>
    <w:p w:rsidR="00717C7C" w:rsidRDefault="00717C7C" w:rsidP="00717C7C">
      <w:pPr>
        <w:autoSpaceDE w:val="0"/>
        <w:autoSpaceDN w:val="0"/>
        <w:adjustRightInd w:val="0"/>
        <w:spacing w:line="240" w:lineRule="auto"/>
        <w:jc w:val="both"/>
        <w:rPr>
          <w:rFonts w:ascii="Avenir LT Std 35 Light" w:hAnsi="Avenir LT Std 35 Light" w:cs="Arial"/>
        </w:rPr>
      </w:pPr>
    </w:p>
    <w:p w:rsidR="00717C7C" w:rsidRDefault="00717C7C" w:rsidP="00717C7C">
      <w:pPr>
        <w:autoSpaceDE w:val="0"/>
        <w:autoSpaceDN w:val="0"/>
        <w:adjustRightInd w:val="0"/>
        <w:spacing w:line="240" w:lineRule="auto"/>
        <w:jc w:val="both"/>
        <w:rPr>
          <w:rFonts w:ascii="Avenir LT Std 35 Light" w:hAnsi="Avenir LT Std 35 Light" w:cs="Arial"/>
          <w:bCs/>
        </w:rPr>
      </w:pPr>
      <w:r>
        <w:rPr>
          <w:rFonts w:ascii="Avenir LT Std 35 Light" w:hAnsi="Avenir LT Std 35 Light" w:cs="Arial"/>
        </w:rPr>
        <w:t>Aquest Pla fixa un</w:t>
      </w:r>
      <w:r>
        <w:rPr>
          <w:rFonts w:ascii="Avenir LT Std 35 Light" w:hAnsi="Avenir LT Std 35 Light" w:cs="Arial"/>
          <w:bCs/>
        </w:rPr>
        <w:t xml:space="preserve"> repartiment del cabal del riu, que augmenta les concessions de nous regadius en 4</w:t>
      </w:r>
      <w:r>
        <w:rPr>
          <w:rFonts w:ascii="Avenir LT Std 35 Light" w:hAnsi="Avenir LT Std 35 Light" w:cs="Arial"/>
          <w:bCs/>
          <w:color w:val="000000"/>
        </w:rPr>
        <w:t>5</w:t>
      </w:r>
      <w:r>
        <w:rPr>
          <w:rFonts w:ascii="Avenir LT Std 35 Light" w:hAnsi="Avenir LT Std 35 Light" w:cs="Arial"/>
          <w:bCs/>
        </w:rPr>
        <w:t xml:space="preserve">0.000 hectàrees quan </w:t>
      </w:r>
      <w:r>
        <w:rPr>
          <w:rFonts w:ascii="Avenir LT Std 35 Light" w:hAnsi="Avenir LT Std 35 Light" w:cs="Arial"/>
          <w:color w:val="000000"/>
          <w:shd w:val="clear" w:color="auto" w:fill="FFFFFF"/>
        </w:rPr>
        <w:t>el total del nou regadiu de tots els plans de l’Estat espanyol és de</w:t>
      </w:r>
      <w:r>
        <w:rPr>
          <w:rStyle w:val="apple-converted-space"/>
          <w:rFonts w:ascii="Avenir LT Std 35 Light" w:hAnsi="Avenir LT Std 35 Light" w:cs="Arial"/>
          <w:color w:val="000000"/>
          <w:shd w:val="clear" w:color="auto" w:fill="FFFFFF"/>
        </w:rPr>
        <w:t> </w:t>
      </w:r>
      <w:r>
        <w:rPr>
          <w:rStyle w:val="Textoennegrita"/>
          <w:rFonts w:ascii="Avenir LT Std 35 Light" w:hAnsi="Avenir LT Std 35 Light" w:cs="Arial"/>
          <w:b w:val="0"/>
          <w:color w:val="000000"/>
          <w:shd w:val="clear" w:color="auto" w:fill="FFFFFF"/>
        </w:rPr>
        <w:t>700.000 hectàrees</w:t>
      </w:r>
      <w:r>
        <w:rPr>
          <w:rFonts w:ascii="Avenir LT Std 35 Light" w:hAnsi="Avenir LT Std 35 Light" w:cs="Arial"/>
          <w:bCs/>
          <w:color w:val="000000"/>
        </w:rPr>
        <w:t>.</w:t>
      </w:r>
      <w:r>
        <w:rPr>
          <w:rFonts w:ascii="Avenir LT Std 35 Light" w:hAnsi="Avenir LT Std 35 Light" w:cs="Arial"/>
          <w:bCs/>
        </w:rPr>
        <w:t xml:space="preserve"> La majoria d’aquestes hectàrees no tenen concessions i van lligades a 56 noves infraestructures de regulació (embassaments).</w:t>
      </w:r>
    </w:p>
    <w:p w:rsidR="00717C7C" w:rsidRDefault="00717C7C" w:rsidP="00717C7C">
      <w:pPr>
        <w:autoSpaceDE w:val="0"/>
        <w:autoSpaceDN w:val="0"/>
        <w:adjustRightInd w:val="0"/>
        <w:spacing w:line="240" w:lineRule="auto"/>
        <w:jc w:val="both"/>
        <w:rPr>
          <w:rFonts w:ascii="Avenir LT Std 35 Light" w:hAnsi="Avenir LT Std 35 Light" w:cs="Arial"/>
          <w:bCs/>
        </w:rPr>
      </w:pPr>
    </w:p>
    <w:p w:rsidR="00717C7C" w:rsidRDefault="00717C7C" w:rsidP="00717C7C">
      <w:pPr>
        <w:autoSpaceDE w:val="0"/>
        <w:autoSpaceDN w:val="0"/>
        <w:adjustRightInd w:val="0"/>
        <w:spacing w:line="240" w:lineRule="auto"/>
        <w:jc w:val="both"/>
        <w:rPr>
          <w:rFonts w:ascii="Avenir LT Std 35 Light" w:hAnsi="Avenir LT Std 35 Light" w:cs="Arial"/>
        </w:rPr>
      </w:pPr>
      <w:r>
        <w:rPr>
          <w:rFonts w:ascii="Avenir LT Std 35 Light" w:hAnsi="Avenir LT Std 35 Light" w:cs="Arial"/>
        </w:rPr>
        <w:t xml:space="preserve">La Plataforma en Defensa de l’Ebre, durant la tramitació del Pla de conca, va presentar més de 4.030 al·legacions particulars basades en requeriments que havia fet la Comissió Europea al Govern espanyol que no van ser acceptades. </w:t>
      </w:r>
      <w:r>
        <w:rPr>
          <w:rFonts w:ascii="Avenir LT Std 35 Light" w:hAnsi="Avenir LT Std 35 Light" w:cs="Arial"/>
          <w:color w:val="000000"/>
        </w:rPr>
        <w:t xml:space="preserve">La Comissió va constatar que mancava molta informació als diversos plans de conca espanyols per adaptar-se a les normatives europees, i va requerir al Govern espanyol que ho </w:t>
      </w:r>
      <w:r>
        <w:rPr>
          <w:rFonts w:ascii="Avenir LT Std 35 Light" w:hAnsi="Avenir LT Std 35 Light" w:cs="Arial"/>
          <w:color w:val="000000"/>
        </w:rPr>
        <w:lastRenderedPageBreak/>
        <w:t xml:space="preserve">modifiqués. La Comissió va adreçar preguntes molt </w:t>
      </w:r>
      <w:r>
        <w:rPr>
          <w:rFonts w:ascii="Avenir LT Std 35 Light" w:hAnsi="Avenir LT Std 35 Light" w:cs="Arial"/>
        </w:rPr>
        <w:t>concretes al Govern sobre el contingut del Pla de Conca de l’Ebre</w:t>
      </w:r>
      <w:r>
        <w:rPr>
          <w:rFonts w:ascii="Avenir LT Std 35 Light" w:hAnsi="Avenir LT Std 35 Light" w:cs="Arial"/>
          <w:color w:val="000000"/>
        </w:rPr>
        <w:t>;</w:t>
      </w:r>
      <w:r>
        <w:rPr>
          <w:rFonts w:ascii="Avenir LT Std 35 Light" w:hAnsi="Avenir LT Std 35 Light" w:cs="Arial"/>
        </w:rPr>
        <w:t xml:space="preserve"> de fet, va assenyalar 32 discrepàncies, 10 de les quals eren </w:t>
      </w:r>
      <w:r>
        <w:rPr>
          <w:rFonts w:ascii="Avenir LT Std 35 Light" w:hAnsi="Avenir LT Std 35 Light" w:cs="Arial"/>
          <w:color w:val="000000"/>
        </w:rPr>
        <w:t>idèntiques a les de</w:t>
      </w:r>
      <w:r>
        <w:rPr>
          <w:rFonts w:ascii="Avenir LT Std 35 Light" w:hAnsi="Avenir LT Std 35 Light" w:cs="Arial"/>
          <w:color w:val="FF0000"/>
        </w:rPr>
        <w:t xml:space="preserve"> </w:t>
      </w:r>
      <w:r>
        <w:rPr>
          <w:rFonts w:ascii="Avenir LT Std 35 Light" w:hAnsi="Avenir LT Std 35 Light" w:cs="Arial"/>
        </w:rPr>
        <w:t xml:space="preserve">la queixa que va fer arribar la Plataforma </w:t>
      </w:r>
      <w:r>
        <w:rPr>
          <w:rFonts w:ascii="Avenir LT Std 35 Light" w:hAnsi="Avenir LT Std 35 Light" w:cs="Arial"/>
          <w:color w:val="000000"/>
        </w:rPr>
        <w:t>en Defensa de l’Ebre</w:t>
      </w:r>
      <w:r>
        <w:rPr>
          <w:rFonts w:ascii="Avenir LT Std 35 Light" w:hAnsi="Avenir LT Std 35 Light" w:cs="Arial"/>
        </w:rPr>
        <w:t xml:space="preserve">. </w:t>
      </w:r>
    </w:p>
    <w:p w:rsidR="00717C7C" w:rsidRDefault="00717C7C" w:rsidP="00717C7C">
      <w:pPr>
        <w:autoSpaceDE w:val="0"/>
        <w:autoSpaceDN w:val="0"/>
        <w:adjustRightInd w:val="0"/>
        <w:spacing w:line="240" w:lineRule="auto"/>
        <w:jc w:val="both"/>
        <w:rPr>
          <w:rFonts w:ascii="Avenir LT Std 35 Light" w:hAnsi="Avenir LT Std 35 Light" w:cs="Arial"/>
          <w:bCs/>
          <w:color w:val="000000"/>
        </w:rPr>
      </w:pPr>
    </w:p>
    <w:p w:rsidR="00717C7C" w:rsidRDefault="00717C7C" w:rsidP="00717C7C">
      <w:pPr>
        <w:autoSpaceDE w:val="0"/>
        <w:autoSpaceDN w:val="0"/>
        <w:adjustRightInd w:val="0"/>
        <w:spacing w:line="240" w:lineRule="auto"/>
        <w:jc w:val="both"/>
        <w:rPr>
          <w:rFonts w:ascii="Avenir LT Std 35 Light" w:hAnsi="Avenir LT Std 35 Light" w:cs="Arial"/>
          <w:color w:val="000000"/>
        </w:rPr>
      </w:pPr>
      <w:r>
        <w:rPr>
          <w:rFonts w:ascii="Avenir LT Std 35 Light" w:hAnsi="Avenir LT Std 35 Light" w:cs="Arial"/>
          <w:color w:val="000000"/>
        </w:rPr>
        <w:t>Davant l’amenaça que suposa aquest nou Pla hidrològic de conca per al futur socioeconòmic i mediambiental del tram final del riu Ebre, el delta de l’Ebre i els seus pobles.</w:t>
      </w:r>
    </w:p>
    <w:p w:rsidR="00717C7C" w:rsidRDefault="00717C7C" w:rsidP="00717C7C">
      <w:pPr>
        <w:autoSpaceDE w:val="0"/>
        <w:autoSpaceDN w:val="0"/>
        <w:adjustRightInd w:val="0"/>
        <w:spacing w:line="240" w:lineRule="auto"/>
        <w:jc w:val="both"/>
        <w:rPr>
          <w:rFonts w:ascii="Avenir LT Std 35 Light" w:hAnsi="Avenir LT Std 35 Light" w:cs="Arial"/>
          <w:lang w:eastAsia="es-ES"/>
        </w:rPr>
      </w:pPr>
    </w:p>
    <w:p w:rsidR="00717C7C" w:rsidRDefault="00717C7C" w:rsidP="00717C7C">
      <w:pPr>
        <w:autoSpaceDE w:val="0"/>
        <w:autoSpaceDN w:val="0"/>
        <w:adjustRightInd w:val="0"/>
        <w:spacing w:line="240" w:lineRule="auto"/>
        <w:jc w:val="both"/>
        <w:rPr>
          <w:rFonts w:ascii="Avenir LT Std 35 Light" w:hAnsi="Avenir LT Std 35 Light" w:cs="Arial"/>
          <w:lang w:eastAsia="es-ES"/>
        </w:rPr>
      </w:pPr>
      <w:r>
        <w:rPr>
          <w:rFonts w:ascii="Avenir LT Std 35 Light" w:hAnsi="Avenir LT Std 35 Light" w:cs="Arial"/>
          <w:lang w:eastAsia="es-ES"/>
        </w:rPr>
        <w:t>El Ple de l’Ajuntament amb 14 vots a favor (grups municipals: PSC; A-VX+; Vicente Pérez (IMM), grup mixt; CIU; ERC; FIC) i 1 abstenció (grup municipal: C’s) i 1 vot en contra (grup municipal: Juan Gallardo (IMM), acorda:</w:t>
      </w:r>
    </w:p>
    <w:p w:rsidR="00717C7C" w:rsidRDefault="00717C7C" w:rsidP="00717C7C">
      <w:pPr>
        <w:spacing w:line="240" w:lineRule="auto"/>
        <w:jc w:val="both"/>
        <w:rPr>
          <w:rFonts w:ascii="Avenir LT Std 35 Light" w:hAnsi="Avenir LT Std 35 Light"/>
          <w:iCs/>
          <w:color w:val="000000"/>
        </w:rPr>
      </w:pPr>
      <w:r>
        <w:rPr>
          <w:rFonts w:ascii="Avenir LT Std 35 Light" w:hAnsi="Avenir LT Std 35 Light"/>
          <w:iCs/>
          <w:color w:val="000000"/>
        </w:rPr>
        <w:t xml:space="preserve">1. </w:t>
      </w:r>
      <w:r>
        <w:rPr>
          <w:rFonts w:ascii="Avenir LT Std 35 Light" w:hAnsi="Avenir LT Std 35 Light" w:cs="Arial"/>
          <w:iCs/>
          <w:color w:val="000000"/>
        </w:rPr>
        <w:t>Manifestar al Govern de l’Estat espanyol el rebuig de l’Ajuntament de Mont-roig del Camp l’aprovació definitiva del Pla Hidrològic de la Conca de l’Ebre que va tenir lloc en Consell de Ministres el passat 8 de gener de 2016.</w:t>
      </w:r>
    </w:p>
    <w:p w:rsidR="00717C7C" w:rsidRDefault="00717C7C" w:rsidP="00717C7C">
      <w:pPr>
        <w:spacing w:line="240" w:lineRule="auto"/>
        <w:jc w:val="both"/>
        <w:rPr>
          <w:rFonts w:ascii="Avenir LT Std 35 Light" w:hAnsi="Avenir LT Std 35 Light"/>
          <w:iCs/>
          <w:color w:val="000000"/>
        </w:rPr>
      </w:pPr>
    </w:p>
    <w:p w:rsidR="00717C7C" w:rsidRDefault="00717C7C" w:rsidP="00717C7C">
      <w:pPr>
        <w:spacing w:line="240" w:lineRule="auto"/>
        <w:jc w:val="both"/>
        <w:rPr>
          <w:rFonts w:ascii="Avenir LT Std 35 Light" w:hAnsi="Avenir LT Std 35 Light" w:cs="Arial"/>
          <w:bCs/>
          <w:iCs/>
          <w:color w:val="000000"/>
        </w:rPr>
      </w:pPr>
      <w:r>
        <w:rPr>
          <w:rFonts w:ascii="Avenir LT Std 35 Light" w:hAnsi="Avenir LT Std 35 Light" w:cs="Arial"/>
          <w:bCs/>
          <w:iCs/>
          <w:color w:val="000000"/>
        </w:rPr>
        <w:t>2. Donar suport a les accions, iniciatives i mobilitzacions socials que es facin contra el Pla hidrològic de la conca de l’Ebre.</w:t>
      </w:r>
    </w:p>
    <w:p w:rsidR="00717C7C" w:rsidRDefault="00717C7C" w:rsidP="00717C7C">
      <w:pPr>
        <w:spacing w:line="240" w:lineRule="auto"/>
        <w:jc w:val="both"/>
        <w:rPr>
          <w:rFonts w:ascii="Avenir LT Std 35 Light" w:hAnsi="Avenir LT Std 35 Light" w:cs="Times New Roman"/>
          <w:color w:val="000000"/>
        </w:rPr>
      </w:pPr>
    </w:p>
    <w:p w:rsidR="00717C7C" w:rsidRDefault="00717C7C" w:rsidP="00717C7C">
      <w:pPr>
        <w:spacing w:line="240" w:lineRule="auto"/>
        <w:jc w:val="both"/>
        <w:rPr>
          <w:rFonts w:ascii="Avenir LT Std 35 Light" w:hAnsi="Avenir LT Std 35 Light" w:cs="Arial"/>
          <w:color w:val="000000"/>
        </w:rPr>
      </w:pPr>
      <w:r>
        <w:rPr>
          <w:rFonts w:ascii="Avenir LT Std 35 Light" w:hAnsi="Avenir LT Std 35 Light"/>
          <w:color w:val="000000"/>
        </w:rPr>
        <w:t>3. Donar suport a les accions que e</w:t>
      </w:r>
      <w:r>
        <w:rPr>
          <w:rFonts w:ascii="Avenir LT Std 35 Light" w:hAnsi="Avenir LT Std 35 Light"/>
          <w:bCs/>
          <w:iCs/>
          <w:color w:val="000000"/>
        </w:rPr>
        <w:t>l Govern de Catalunya, els ajuntaments, així com altres institucions i entitats socials, presentin davant la Comissió Europea i altres organismes de caràcter estatal i internacional amb l’objectiu de defensar els cabals ecològics aprovats per la Comissió per la Sosteniblitat de les Terres de l’Ebre</w:t>
      </w:r>
      <w:r>
        <w:rPr>
          <w:rFonts w:ascii="Avenir LT Std 35 Light" w:hAnsi="Avenir LT Std 35 Light" w:cs="Arial"/>
          <w:color w:val="000000"/>
        </w:rPr>
        <w:t>.</w:t>
      </w:r>
    </w:p>
    <w:p w:rsidR="00717C7C" w:rsidRDefault="00717C7C" w:rsidP="00717C7C">
      <w:pPr>
        <w:spacing w:line="240" w:lineRule="auto"/>
        <w:jc w:val="both"/>
        <w:rPr>
          <w:rFonts w:ascii="Avenir LT Std 35 Light" w:hAnsi="Avenir LT Std 35 Light" w:cs="Arial"/>
          <w:color w:val="000000"/>
        </w:rPr>
      </w:pPr>
    </w:p>
    <w:p w:rsidR="00717C7C" w:rsidRDefault="00717C7C" w:rsidP="00717C7C">
      <w:pPr>
        <w:spacing w:line="240" w:lineRule="auto"/>
        <w:jc w:val="both"/>
        <w:rPr>
          <w:rFonts w:ascii="Avenir LT Std 35 Light" w:hAnsi="Avenir LT Std 35 Light" w:cs="Times New Roman"/>
          <w:bCs/>
          <w:iCs/>
          <w:color w:val="000000"/>
        </w:rPr>
      </w:pPr>
      <w:r>
        <w:rPr>
          <w:rFonts w:ascii="Avenir LT Std 35 Light" w:hAnsi="Avenir LT Std 35 Light" w:cs="Arial"/>
          <w:color w:val="000000"/>
        </w:rPr>
        <w:t>4. Demanar a la Comissió de Medi Ambient europea que vetlli per l’adequació i el compliment del Pla Hidrològic de Conca de l’Ebre a les directives europees d’Aigua, Aus i Hàbitats.</w:t>
      </w:r>
    </w:p>
    <w:p w:rsidR="00717C7C" w:rsidRDefault="00717C7C" w:rsidP="00717C7C">
      <w:pPr>
        <w:spacing w:line="240" w:lineRule="auto"/>
        <w:jc w:val="both"/>
        <w:rPr>
          <w:rFonts w:ascii="Avenir LT Std 35 Light" w:eastAsia="Calibri" w:hAnsi="Avenir LT Std 35 Light" w:cs="Arial"/>
          <w:bCs/>
          <w:iCs/>
          <w:color w:val="000000"/>
          <w:lang w:eastAsia="zh-CN"/>
        </w:rPr>
      </w:pPr>
    </w:p>
    <w:p w:rsidR="00717C7C" w:rsidRDefault="00717C7C" w:rsidP="00717C7C">
      <w:pPr>
        <w:spacing w:line="240" w:lineRule="auto"/>
        <w:jc w:val="both"/>
        <w:rPr>
          <w:rFonts w:ascii="Avenir LT Std 35 Light" w:eastAsia="Times New Roman" w:hAnsi="Avenir LT Std 35 Light" w:cs="Times New Roman"/>
          <w:color w:val="000000"/>
          <w:lang w:eastAsia="ca-ES"/>
        </w:rPr>
      </w:pPr>
      <w:r>
        <w:rPr>
          <w:rFonts w:ascii="Avenir LT Std 35 Light" w:hAnsi="Avenir LT Std 35 Light" w:cs="Arial"/>
          <w:bCs/>
          <w:iCs/>
          <w:color w:val="000000"/>
        </w:rPr>
        <w:t>4</w:t>
      </w:r>
      <w:r>
        <w:rPr>
          <w:rFonts w:ascii="Avenir LT Std 35 Light" w:hAnsi="Avenir LT Std 35 Light" w:cs="Arial"/>
          <w:color w:val="000000"/>
        </w:rPr>
        <w:t>. Comunicar aquest acord al president de la Generalitat de Catalunya, a la Conselleria de Territori i Sostenibilitat de la Generalitat de Catalunya, a la conselleria d’Agricultura de la Generalitat de Catalunya, als grups polítics del Parlament de Catalunya, al Govern espanyol, a la Confederació Hidrogràfica de l’Ebre i a la Plataforma en Defensa de l’Ebre.</w:t>
      </w:r>
    </w:p>
    <w:p w:rsidR="00717C7C" w:rsidRDefault="00717C7C" w:rsidP="00717C7C">
      <w:pPr>
        <w:spacing w:line="240" w:lineRule="auto"/>
        <w:rPr>
          <w:rFonts w:ascii="Avenir LT Std 35 Light" w:hAnsi="Avenir LT Std 35 Light"/>
          <w:b/>
        </w:rPr>
      </w:pPr>
    </w:p>
    <w:bookmarkEnd w:id="0"/>
    <w:p w:rsidR="00717C7C" w:rsidRDefault="00717C7C" w:rsidP="00717C7C">
      <w:pPr>
        <w:autoSpaceDE w:val="0"/>
        <w:autoSpaceDN w:val="0"/>
        <w:adjustRightInd w:val="0"/>
        <w:spacing w:line="240" w:lineRule="auto"/>
        <w:jc w:val="both"/>
        <w:rPr>
          <w:rFonts w:ascii="Avenir LT Std 35 Light" w:hAnsi="Avenir LT Std 35 Light" w:cs="Arial"/>
        </w:rPr>
      </w:pPr>
    </w:p>
    <w:p w:rsidR="00717C7C" w:rsidRDefault="00717C7C" w:rsidP="00717C7C"/>
    <w:p w:rsidR="00D145DE" w:rsidRDefault="00D145DE">
      <w:bookmarkStart w:id="1" w:name="_GoBack"/>
      <w:bookmarkEnd w:id="1"/>
    </w:p>
    <w:sectPr w:rsidR="00D14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65 Medium">
    <w:panose1 w:val="020B06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7C"/>
    <w:rsid w:val="00717C7C"/>
    <w:rsid w:val="00D14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7C"/>
    <w:pPr>
      <w:spacing w:after="160" w:line="25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717C7C"/>
  </w:style>
  <w:style w:type="character" w:styleId="Textoennegrita">
    <w:name w:val="Strong"/>
    <w:basedOn w:val="Fuentedeprrafopredeter"/>
    <w:uiPriority w:val="22"/>
    <w:qFormat/>
    <w:rsid w:val="00717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7C"/>
    <w:pPr>
      <w:spacing w:after="160" w:line="25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717C7C"/>
  </w:style>
  <w:style w:type="character" w:styleId="Textoennegrita">
    <w:name w:val="Strong"/>
    <w:basedOn w:val="Fuentedeprrafopredeter"/>
    <w:uiPriority w:val="22"/>
    <w:qFormat/>
    <w:rsid w:val="00717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58667590.dotm</Template>
  <TotalTime>0</TotalTime>
  <Pages>2</Pages>
  <Words>767</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 Morcillo Aparicio</dc:creator>
  <cp:lastModifiedBy>Puri Morcillo Aparicio</cp:lastModifiedBy>
  <cp:revision>1</cp:revision>
  <dcterms:created xsi:type="dcterms:W3CDTF">2016-02-11T10:25:00Z</dcterms:created>
  <dcterms:modified xsi:type="dcterms:W3CDTF">2016-02-11T10:25:00Z</dcterms:modified>
</cp:coreProperties>
</file>